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rsidR="00EE7E83" w:rsidRPr="008D7556" w:rsidRDefault="00EE7E83" w:rsidP="008D7556">
      <w:pPr>
        <w:rPr>
          <w:b/>
          <w:sz w:val="24"/>
          <w:szCs w:val="24"/>
          <w:lang w:val="is-IS"/>
        </w:rPr>
      </w:pPr>
    </w:p>
    <w:p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rsidR="002F738C" w:rsidRPr="00735E06" w:rsidRDefault="002F738C" w:rsidP="002E24F7">
      <w:pPr>
        <w:rPr>
          <w:b/>
          <w:sz w:val="24"/>
          <w:szCs w:val="24"/>
          <w:lang w:val="en-GB"/>
        </w:rPr>
      </w:pPr>
    </w:p>
    <w:p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rsidR="00DF0197" w:rsidRDefault="00DF0197" w:rsidP="00DF0197">
      <w:pPr>
        <w:rPr>
          <w:sz w:val="22"/>
          <w:szCs w:val="24"/>
          <w:highlight w:val="lightGray"/>
          <w:lang w:val="en-GB"/>
        </w:rPr>
      </w:pPr>
    </w:p>
    <w:p w:rsidR="002E24F7" w:rsidRPr="00480BFD" w:rsidRDefault="00DF0197" w:rsidP="002E24F7">
      <w:pPr>
        <w:rPr>
          <w:sz w:val="24"/>
          <w:szCs w:val="24"/>
          <w:lang w:val="en-GB"/>
        </w:rPr>
      </w:pPr>
      <w:r w:rsidRPr="006112C8">
        <w:rPr>
          <w:sz w:val="22"/>
          <w:szCs w:val="24"/>
          <w:highlight w:val="lightGray"/>
          <w:lang w:val="en-GB"/>
        </w:rPr>
        <w:t>[Key Action 1 – HIGHER EDUCATION]</w:t>
      </w:r>
    </w:p>
    <w:p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ab/>
      </w:r>
    </w:p>
    <w:p w:rsidR="00B4501D" w:rsidRPr="00F15541" w:rsidRDefault="00824DF7" w:rsidP="00B4501D">
      <w:pPr>
        <w:rPr>
          <w:lang w:val="en-GB"/>
        </w:rPr>
      </w:pPr>
      <w:r w:rsidRPr="008E567A">
        <w:rPr>
          <w:lang w:val="en-GB"/>
        </w:rPr>
        <w:t>Address: [official address in full]</w:t>
      </w:r>
      <w:r w:rsidR="00B4501D" w:rsidRPr="008E567A">
        <w:rPr>
          <w:lang w:val="en-GB"/>
        </w:rPr>
        <w:tab/>
      </w:r>
      <w:r w:rsidR="00B4501D" w:rsidRPr="00F15541">
        <w:rPr>
          <w:lang w:val="en-GB"/>
        </w:rPr>
        <w:tab/>
        <w:t xml:space="preserve">Department/unit:   </w:t>
      </w:r>
      <w:r w:rsidR="00B4501D" w:rsidRPr="00F15541">
        <w:rPr>
          <w:lang w:val="en-GB"/>
        </w:rPr>
        <w:tab/>
      </w:r>
    </w:p>
    <w:p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sdt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sdtPr>
        <w:sdtContent>
          <w:r w:rsidR="003F7055">
            <w:rPr>
              <w:rFonts w:ascii="MS Gothic" w:eastAsia="MS Gothic" w:hAnsi="MS Gothic" w:cs="Calibri" w:hint="eastAsia"/>
              <w:lang w:val="en-GB"/>
            </w:rPr>
            <w:t>☐</w:t>
          </w:r>
        </w:sdtContent>
      </w:sdt>
      <w:r w:rsidR="004F6A0D">
        <w:rPr>
          <w:lang w:val="en-GB"/>
        </w:rPr>
        <w:t>a z</w:t>
      </w:r>
      <w:r w:rsidR="00735E06" w:rsidRPr="004F6A0D">
        <w:rPr>
          <w:lang w:val="en-GB"/>
        </w:rPr>
        <w:t xml:space="preserve">ero-grant </w:t>
      </w:r>
    </w:p>
    <w:p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sdt>
        <w:sdtPr>
          <w:rPr>
            <w:lang w:val="en-GB"/>
          </w:rPr>
          <w:id w:val="-94631105"/>
        </w:sdtPr>
        <w:sdtContent>
          <w:r w:rsidR="003F7055">
            <w:rPr>
              <w:rFonts w:ascii="MS Gothic" w:eastAsia="MS Gothic" w:hAnsi="MS Gothic" w:hint="eastAsia"/>
              <w:lang w:val="en-GB"/>
            </w:rPr>
            <w:t>☐</w:t>
          </w:r>
        </w:sdtContent>
      </w:sdt>
      <w:r w:rsidR="004F6A0D">
        <w:rPr>
          <w:lang w:val="en-GB"/>
        </w:rPr>
        <w:t>a</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CC79D5">
        <w:rPr>
          <w:lang w:val="en-GB"/>
        </w:rPr>
        <w:t xml:space="preserve">combined with zero-grant </w:t>
      </w:r>
    </w:p>
    <w:p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sdt>
        <w:sdtPr>
          <w:rPr>
            <w:lang w:val="en-GB"/>
          </w:rPr>
          <w:id w:val="102240513"/>
        </w:sdt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p>
    <w:p w:rsidR="00DF0197" w:rsidRDefault="00DF0197" w:rsidP="00034F7C">
      <w:pPr>
        <w:rPr>
          <w:rFonts w:ascii="Verdana" w:hAnsi="Verdana" w:cs="Calibri"/>
          <w:lang w:val="en-GB"/>
        </w:rPr>
      </w:pPr>
    </w:p>
    <w:p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Pr>
          <w:sz w:val="24"/>
          <w:szCs w:val="24"/>
          <w:lang w:val="en-GB"/>
        </w:rPr>
        <w:t>/</w:t>
      </w:r>
      <w:r w:rsidRPr="00374255">
        <w:rPr>
          <w:sz w:val="24"/>
          <w:szCs w:val="24"/>
          <w:lang w:val="en-GB"/>
        </w:rPr>
        <w:t>Ms</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r>
    </w:p>
    <w:p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rsidR="00DF0197" w:rsidRDefault="00DF0197" w:rsidP="00DF0197">
      <w:pPr>
        <w:rPr>
          <w:rFonts w:ascii="Verdana" w:hAnsi="Verdana" w:cs="Calibri"/>
          <w:lang w:val="en-GB"/>
        </w:rPr>
      </w:pPr>
      <w:r w:rsidRPr="004F6A0D">
        <w:rPr>
          <w:lang w:val="en-GB"/>
        </w:rPr>
        <w:t>The</w:t>
      </w:r>
      <w:r w:rsidR="00125211">
        <w:rPr>
          <w:lang w:val="en-GB"/>
        </w:rPr>
        <w:t>financial support includes</w:t>
      </w:r>
      <w:r w:rsidRPr="004F6A0D">
        <w:rPr>
          <w:lang w:val="en-GB"/>
        </w:rPr>
        <w:t xml:space="preserve">: </w:t>
      </w:r>
      <w:sdt>
        <w:sdtPr>
          <w:rPr>
            <w:lang w:val="en-GB"/>
          </w:rPr>
          <w:id w:val="2074996877"/>
        </w:sdt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p>
    <w:p w:rsidR="00DF0197" w:rsidRDefault="00DF0197" w:rsidP="00034F7C">
      <w:pPr>
        <w:rPr>
          <w:rFonts w:ascii="Verdana" w:hAnsi="Verdana" w:cs="Calibri"/>
          <w:lang w:val="en-GB"/>
        </w:rPr>
      </w:pPr>
    </w:p>
    <w:p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havethis information</w:t>
      </w:r>
      <w:r w:rsidRPr="001A2F05">
        <w:rPr>
          <w:highlight w:val="cyan"/>
          <w:lang w:val="en-GB"/>
        </w:rPr>
        <w:t>].</w:t>
      </w:r>
    </w:p>
    <w:p w:rsidR="0023790E" w:rsidRDefault="00E8041A" w:rsidP="00735E06">
      <w:pPr>
        <w:rPr>
          <w:rFonts w:ascii="Calibri" w:hAnsi="Calibri" w:cs="Calibri"/>
          <w:snapToGrid/>
          <w:lang w:val="en-GB"/>
        </w:rPr>
      </w:pPr>
      <w:r w:rsidRPr="00E8041A">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rsidR="00623986" w:rsidRDefault="00623986" w:rsidP="00C9059C">
                  <w:pPr>
                    <w:rPr>
                      <w:lang w:val="en-GB"/>
                    </w:rPr>
                  </w:pPr>
                  <w:r>
                    <w:rPr>
                      <w:lang w:val="en-GB"/>
                    </w:rPr>
                    <w:t xml:space="preserve">Bank account holder (if different than participant): </w:t>
                  </w:r>
                </w:p>
                <w:p w:rsidR="00623986" w:rsidRDefault="00623986" w:rsidP="00C9059C">
                  <w:pPr>
                    <w:rPr>
                      <w:lang w:val="en-GB"/>
                    </w:rPr>
                  </w:pPr>
                  <w:r w:rsidRPr="00C9059C">
                    <w:rPr>
                      <w:lang w:val="en-GB"/>
                    </w:rPr>
                    <w:t xml:space="preserve">Bank name: </w:t>
                  </w:r>
                </w:p>
                <w:p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623986" w:rsidRDefault="00623986">
                  <w:pPr>
                    <w:rPr>
                      <w:lang w:val="en-GB"/>
                    </w:rPr>
                  </w:pPr>
                </w:p>
                <w:p w:rsidR="00623986" w:rsidRDefault="00623986">
                  <w:pPr>
                    <w:rPr>
                      <w:lang w:val="en-GB"/>
                    </w:rPr>
                  </w:pPr>
                </w:p>
                <w:p w:rsidR="00623986" w:rsidRPr="00C9059C" w:rsidRDefault="00623986">
                  <w:pPr>
                    <w:rPr>
                      <w:lang w:val="en-GB"/>
                    </w:rPr>
                  </w:pPr>
                </w:p>
              </w:txbxContent>
            </v:textbox>
          </v:shape>
        </w:pict>
      </w:r>
    </w:p>
    <w:p w:rsidR="00C9059C" w:rsidRDefault="00D95657" w:rsidP="00735E06">
      <w:pPr>
        <w:rPr>
          <w:rFonts w:ascii="Calibri" w:hAnsi="Calibri" w:cs="Calibri"/>
          <w:snapToGrid/>
          <w:lang w:val="en-GB"/>
        </w:rPr>
      </w:pPr>
      <w:r w:rsidRPr="007A5668">
        <w:rPr>
          <w:lang w:val="en-GB"/>
        </w:rPr>
        <w:t>Why ‘if applicable » does it mean that the money can be paid in « cash » ?</w:t>
      </w:r>
    </w:p>
    <w:p w:rsidR="00C9059C" w:rsidRDefault="00C9059C" w:rsidP="00735E06">
      <w:pPr>
        <w:rPr>
          <w:rFonts w:ascii="Calibri" w:hAnsi="Calibri" w:cs="Calibri"/>
          <w:snapToGrid/>
          <w:lang w:val="en-GB"/>
        </w:rPr>
      </w:pPr>
    </w:p>
    <w:p w:rsidR="00735E06" w:rsidRDefault="00735E06" w:rsidP="00735E06">
      <w:pPr>
        <w:rPr>
          <w:lang w:val="en-GB"/>
        </w:rPr>
      </w:pPr>
    </w:p>
    <w:p w:rsidR="00D5448C" w:rsidRPr="00735E06" w:rsidRDefault="00D5448C" w:rsidP="00735E06">
      <w:pPr>
        <w:rPr>
          <w:lang w:val="en-GB"/>
        </w:rPr>
      </w:pPr>
    </w:p>
    <w:p w:rsidR="00C9059C" w:rsidRDefault="00C9059C" w:rsidP="00374255">
      <w:pPr>
        <w:jc w:val="both"/>
        <w:rPr>
          <w:sz w:val="24"/>
          <w:szCs w:val="24"/>
          <w:lang w:val="en-GB"/>
        </w:rPr>
      </w:pPr>
    </w:p>
    <w:p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F96310" w:rsidRPr="00735E06">
        <w:rPr>
          <w:sz w:val="24"/>
          <w:szCs w:val="24"/>
          <w:lang w:val="en-GB"/>
        </w:rPr>
        <w:t>of the other part,</w:t>
      </w:r>
    </w:p>
    <w:p w:rsidR="00E859DE" w:rsidRDefault="00E859DE" w:rsidP="00374255">
      <w:pPr>
        <w:jc w:val="both"/>
        <w:rPr>
          <w:sz w:val="24"/>
          <w:szCs w:val="24"/>
          <w:lang w:val="en-GB"/>
        </w:rPr>
      </w:pPr>
    </w:p>
    <w:p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sz w:val="24"/>
          <w:szCs w:val="24"/>
          <w:lang w:val="en-GB"/>
        </w:rPr>
        <w:t>which form an integral part of this agreement ("the agreement")</w:t>
      </w:r>
      <w:r w:rsidR="00F96310" w:rsidRPr="00735E06">
        <w:rPr>
          <w:sz w:val="24"/>
          <w:szCs w:val="24"/>
          <w:lang w:val="en-GB"/>
        </w:rPr>
        <w:t>:</w:t>
      </w:r>
    </w:p>
    <w:p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Pr>
          <w:sz w:val="24"/>
          <w:szCs w:val="24"/>
          <w:lang w:val="is-IS"/>
        </w:rPr>
        <w:tab/>
      </w:r>
      <w:r w:rsidR="00CC4551" w:rsidRPr="006112C8">
        <w:rPr>
          <w:sz w:val="22"/>
          <w:szCs w:val="24"/>
          <w:highlight w:val="lightGray"/>
          <w:lang w:val="en-GB"/>
        </w:rPr>
        <w:t>[Key Action 1 – HIGHER EDUCATION]</w:t>
      </w:r>
    </w:p>
    <w:p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p>
    <w:p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p>
    <w:p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p>
    <w:p w:rsidR="00B942CE" w:rsidRPr="00DF3EC1" w:rsidRDefault="00B942CE">
      <w:pPr>
        <w:tabs>
          <w:tab w:val="left" w:pos="1985"/>
        </w:tabs>
        <w:ind w:left="3970" w:hanging="1985"/>
        <w:rPr>
          <w:b/>
          <w:sz w:val="24"/>
          <w:szCs w:val="24"/>
          <w:lang w:val="en-GB"/>
        </w:rPr>
      </w:pPr>
    </w:p>
    <w:p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pPr>
        <w:rPr>
          <w:sz w:val="24"/>
          <w:szCs w:val="24"/>
          <w:lang w:val="en-GB"/>
        </w:rPr>
      </w:pPr>
    </w:p>
    <w:p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sidR="00316A78">
        <w:rPr>
          <w:u w:val="single"/>
          <w:lang w:val="en-GB"/>
        </w:rPr>
        <w:t xml:space="preserve">in </w:t>
      </w:r>
      <w:r>
        <w:rPr>
          <w:u w:val="single"/>
          <w:lang w:val="en-GB"/>
        </w:rPr>
        <w:t xml:space="preserve">the </w:t>
      </w:r>
      <w:r w:rsidR="00CF22BE">
        <w:rPr>
          <w:u w:val="single"/>
          <w:lang w:val="en-GB"/>
        </w:rPr>
        <w:t>Special Conditionssha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065470">
      <w:pPr>
        <w:jc w:val="both"/>
        <w:rPr>
          <w:u w:val="single"/>
          <w:lang w:val="en-GB"/>
        </w:rPr>
      </w:pPr>
    </w:p>
    <w:p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316A78" w:rsidRDefault="00316A78" w:rsidP="00065470">
      <w:pPr>
        <w:jc w:val="both"/>
        <w:rPr>
          <w:u w:val="single"/>
          <w:lang w:val="en-GB"/>
        </w:rPr>
      </w:pPr>
    </w:p>
    <w:p w:rsidR="00CF22BE" w:rsidRPr="00067DF7" w:rsidRDefault="00CF22BE" w:rsidP="00FA3EEE">
      <w:pPr>
        <w:jc w:val="center"/>
        <w:rPr>
          <w:lang w:val="en-GB"/>
        </w:rPr>
      </w:pPr>
      <w:r>
        <w:rPr>
          <w:lang w:val="en-GB"/>
        </w:rPr>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BC384A" w:rsidRPr="00B50670">
        <w:rPr>
          <w:lang w:val="en-GB"/>
        </w:rPr>
        <w:t xml:space="preserve">providesupport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E35FC0" w:rsidRPr="00B50670">
        <w:rPr>
          <w:lang w:val="en-GB"/>
        </w:rPr>
        <w:t>under the Erasmus</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CE6FCA" w:rsidRPr="00B50670">
        <w:rPr>
          <w:lang w:val="en-GB"/>
        </w:rPr>
        <w:t>for</w:t>
      </w:r>
      <w:r w:rsidR="00B4501D" w:rsidRPr="00B50670">
        <w:rPr>
          <w:highlight w:val="yellow"/>
          <w:lang w:val="en-GB"/>
        </w:rPr>
        <w:t>[teaching/ training/ teaching and training]</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5211F5">
        <w:rPr>
          <w:lang w:val="en-GB"/>
        </w:rPr>
        <w:t xml:space="preserve">ENTRY INTO FORCE AND </w:t>
      </w:r>
      <w:r w:rsidRPr="00735E06">
        <w:rPr>
          <w:lang w:val="en-GB"/>
        </w:rPr>
        <w:t>DURATION</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623986">
        <w:rPr>
          <w:highlight w:val="cyan"/>
          <w:lang w:val="en-GB"/>
        </w:rPr>
        <w:t>to</w:t>
      </w:r>
      <w:r w:rsidR="003C4175" w:rsidRPr="00505122">
        <w:rPr>
          <w:highlight w:val="cyan"/>
          <w:lang w:val="en-GB"/>
        </w:rPr>
        <w:t xml:space="preserve">select the </w:t>
      </w:r>
      <w:r w:rsidR="0047750E">
        <w:rPr>
          <w:highlight w:val="cyan"/>
          <w:lang w:val="en-GB"/>
        </w:rPr>
        <w:t>applicable</w:t>
      </w:r>
      <w:r w:rsidR="003C4175" w:rsidRPr="00505122">
        <w:rPr>
          <w:highlight w:val="cyan"/>
          <w:lang w:val="en-GB"/>
        </w:rPr>
        <w:t>option:</w:t>
      </w:r>
      <w:r w:rsidR="003C4175" w:rsidRPr="00505122">
        <w:rPr>
          <w:highlight w:val="yellow"/>
          <w:lang w:val="en-GB"/>
        </w:rPr>
        <w:t>[Travel time is excluded from the duration of the mobility period.]</w:t>
      </w:r>
      <w:r w:rsidR="003C4175" w:rsidRPr="00505122">
        <w:rPr>
          <w:highlight w:val="cyan"/>
          <w:lang w:val="en-GB"/>
        </w:rPr>
        <w:t>or</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p>
    <w:p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623986">
        <w:rPr>
          <w:highlight w:val="yellow"/>
          <w:lang w:val="en-GB"/>
        </w:rPr>
        <w:t>receives</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623986" w:rsidRPr="000E502A">
        <w:rPr>
          <w:highlight w:val="yellow"/>
          <w:lang w:val="en-GB"/>
        </w:rPr>
        <w:t>th</w:t>
      </w:r>
      <w:r w:rsidR="00623986">
        <w:rPr>
          <w:highlight w:val="yellow"/>
          <w:lang w:val="en-GB"/>
        </w:rPr>
        <w:t>e</w:t>
      </w:r>
      <w:r w:rsidR="000E502A" w:rsidRPr="000E502A">
        <w:rPr>
          <w:highlight w:val="yellow"/>
          <w:lang w:val="en-GB"/>
        </w:rPr>
        <w:t>number of days</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7B16C2">
        <w:rPr>
          <w:highlight w:val="yellow"/>
          <w:lang w:val="en-GB"/>
        </w:rPr>
        <w:t>receives</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lang w:val="en-GB"/>
        </w:rPr>
        <w:t xml:space="preserve">and </w:t>
      </w:r>
      <w:r w:rsidR="00F16651" w:rsidRPr="008D7556">
        <w:rPr>
          <w:highlight w:val="yellow"/>
          <w:lang w:val="en-GB"/>
        </w:rPr>
        <w:t>[…]</w:t>
      </w:r>
      <w:r w:rsidR="00F16651">
        <w:rPr>
          <w:lang w:val="en-GB"/>
        </w:rPr>
        <w:t xml:space="preserve"> days for travel</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ab/>
      </w:r>
      <w:r w:rsidR="00C560D5" w:rsidRPr="00AB150C">
        <w:rPr>
          <w:lang w:val="en-GB"/>
        </w:rPr>
        <w:t xml:space="preserve">The total duration of the mobility period, shall not exceed 2 months </w:t>
      </w:r>
      <w:r w:rsidR="00914E95">
        <w:rPr>
          <w:lang w:val="en-GB"/>
        </w:rPr>
        <w:t>witha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Pr>
          <w:lang w:val="en-GB"/>
        </w:rPr>
        <w:t>[</w:t>
      </w:r>
      <w:r w:rsidR="00AB150C" w:rsidRPr="00E633D7">
        <w:rPr>
          <w:highlight w:val="lightGray"/>
          <w:lang w:val="en-GB"/>
        </w:rPr>
        <w:t>for teaching mobility</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[A minimum of 8 hours of teaching per week has to be respected. For a mobility period exceeding a full week, the minimum number of teaching hours per extra day is calculated as: 8 hours divided by 5, multiplied by the number of extra days.]</w:t>
      </w:r>
    </w:p>
    <w:p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B30668">
        <w:rPr>
          <w:lang w:val="en-GB"/>
        </w:rPr>
        <w:t xml:space="preserve">of </w:t>
      </w:r>
      <w:r w:rsidR="0054215F">
        <w:rPr>
          <w:lang w:val="en-GB"/>
        </w:rPr>
        <w:t>the</w:t>
      </w:r>
      <w:r w:rsidR="00BB76D7">
        <w:rPr>
          <w:lang w:val="en-GB"/>
        </w:rPr>
        <w:t>mobility period</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Pr="00735E06">
        <w:rPr>
          <w:lang w:val="en-GB"/>
        </w:rPr>
        <w:t>start and end dates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00E6187C" w:rsidRPr="00735E06">
        <w:rPr>
          <w:lang w:val="en-GB"/>
        </w:rPr>
        <w:t>–</w:t>
      </w:r>
      <w:r w:rsidRPr="00735E06">
        <w:rPr>
          <w:sz w:val="20"/>
          <w:lang w:val="en-GB"/>
        </w:rPr>
        <w:t xml:space="preserve"> FINAN</w:t>
      </w:r>
      <w:r w:rsidR="00903293">
        <w:rPr>
          <w:sz w:val="20"/>
          <w:lang w:val="en-GB"/>
        </w:rPr>
        <w:t>CIAL SUPPORT</w:t>
      </w:r>
    </w:p>
    <w:p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527128">
        <w:rPr>
          <w:highlight w:val="yellow"/>
          <w:lang w:val="en-GB"/>
        </w:rPr>
        <w:t>the receiving country and adding the contribution for travel</w:t>
      </w:r>
      <w:r w:rsidR="00F42EEF" w:rsidRPr="00527128">
        <w:rPr>
          <w:highlight w:val="yellow"/>
          <w:lang w:val="en-GB"/>
        </w:rPr>
        <w:t>to the amount obtained</w:t>
      </w:r>
      <w:r w:rsidRPr="001A2F05">
        <w:rPr>
          <w:lang w:val="en-GB"/>
        </w:rPr>
        <w:t>.</w:t>
      </w:r>
      <w:r w:rsidR="00E633D7">
        <w:rPr>
          <w:lang w:val="en-GB"/>
        </w:rPr>
        <w:t>]</w:t>
      </w:r>
      <w:r w:rsidR="006F20B0" w:rsidRPr="00535403">
        <w:rPr>
          <w:highlight w:val="cyan"/>
          <w:lang w:val="en-GB"/>
        </w:rPr>
        <w:t>[</w:t>
      </w:r>
      <w:bookmarkStart w:id="0" w:name="_GoBack"/>
      <w:bookmarkEnd w:id="0"/>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CE30E8">
        <w:rPr>
          <w:highlight w:val="yellow"/>
          <w:lang w:val="en-GB"/>
        </w:rPr>
        <w:t>support in the form ofof</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xml:space="preserve">] </w:t>
      </w:r>
      <w:r w:rsidR="00CE30E8">
        <w:rPr>
          <w:lang w:val="en-GB"/>
        </w:rPr>
        <w:lastRenderedPageBreak/>
        <w:t>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12CD1" w:rsidRPr="00412CD1">
        <w:rPr>
          <w:lang w:val="en-GB"/>
        </w:rPr>
        <w:t xml:space="preserve">may not be used to cover costs already funded by </w:t>
      </w:r>
      <w:r w:rsidR="003F7055">
        <w:rPr>
          <w:lang w:val="en-GB"/>
        </w:rPr>
        <w:t>EU</w:t>
      </w:r>
      <w:r w:rsidR="00412CD1" w:rsidRPr="00412CD1">
        <w:rPr>
          <w:lang w:val="en-GB"/>
        </w:rPr>
        <w:t>funds.</w:t>
      </w:r>
    </w:p>
    <w:p w:rsidR="00EB5305" w:rsidRDefault="00EB5305" w:rsidP="00FF1545">
      <w:pPr>
        <w:ind w:left="567" w:hanging="567"/>
        <w:jc w:val="both"/>
        <w:rPr>
          <w:lang w:val="en-GB"/>
        </w:rPr>
      </w:pPr>
      <w:r>
        <w:rPr>
          <w:lang w:val="en-GB"/>
        </w:rPr>
        <w:t>3.</w:t>
      </w:r>
      <w:r w:rsidR="00FF69D6">
        <w:rPr>
          <w:lang w:val="en-GB"/>
        </w:rPr>
        <w:t>4</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FF5733">
        <w:rPr>
          <w:lang w:val="en-GB"/>
        </w:rPr>
        <w:t>financial support</w:t>
      </w:r>
      <w:r w:rsidR="00E92E00">
        <w:rPr>
          <w:lang w:val="en-GB"/>
        </w:rPr>
        <w:t xml:space="preserve"> or part </w:t>
      </w:r>
      <w:r w:rsidR="00B90E4D">
        <w:rPr>
          <w:lang w:val="en-GB"/>
        </w:rPr>
        <w:t>of it</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 xml:space="preserve">as describedin Annex </w:t>
      </w:r>
      <w:r w:rsidR="00640172">
        <w:rPr>
          <w:lang w:val="en-GB"/>
        </w:rPr>
        <w:t>I</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p>
    <w:p w:rsidR="00567F0A" w:rsidRPr="00B618F9" w:rsidRDefault="00567F0A">
      <w:pPr>
        <w:ind w:left="567" w:hanging="567"/>
        <w:rPr>
          <w:lang w:val="en-US"/>
        </w:rPr>
      </w:pPr>
    </w:p>
    <w:p w:rsidR="00F96310" w:rsidRPr="00735E06" w:rsidRDefault="00F96310">
      <w:pPr>
        <w:pBdr>
          <w:bottom w:val="single" w:sz="6" w:space="1" w:color="auto"/>
        </w:pBdr>
        <w:ind w:left="567" w:hanging="567"/>
        <w:rPr>
          <w:lang w:val="en-GB"/>
        </w:rPr>
      </w:pPr>
      <w:r w:rsidRPr="00735E06">
        <w:rPr>
          <w:lang w:val="en-GB"/>
        </w:rPr>
        <w:t>ARTICLE</w:t>
      </w:r>
      <w:r w:rsidR="00F653E1">
        <w:rPr>
          <w:lang w:val="en-GB"/>
        </w:rPr>
        <w:t>4</w:t>
      </w:r>
      <w:r w:rsidRPr="00735E06">
        <w:rPr>
          <w:lang w:val="en-GB"/>
        </w:rPr>
        <w:t xml:space="preserve"> – PAYMENT ARRANGEMENTS</w:t>
      </w:r>
    </w:p>
    <w:p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if o</w:t>
      </w:r>
      <w:r w:rsidR="005161E6" w:rsidRPr="00677E0A">
        <w:rPr>
          <w:highlight w:val="cyan"/>
          <w:lang w:val="en-GB"/>
        </w:rPr>
        <w:t xml:space="preserve">ptions 1 </w:t>
      </w:r>
      <w:r w:rsidR="00E8563C">
        <w:rPr>
          <w:highlight w:val="cyan"/>
          <w:lang w:val="en-GB"/>
        </w:rPr>
        <w:t>or</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FE5D7A" w:rsidRPr="00AC028C">
        <w:rPr>
          <w:lang w:val="en-GB"/>
        </w:rPr>
        <w:t xml:space="preserve">Within </w:t>
      </w:r>
      <w:r w:rsidR="00B90E4D">
        <w:rPr>
          <w:lang w:val="en-GB"/>
        </w:rPr>
        <w:t>30</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9708A1" w:rsidRPr="00E633D7">
        <w:rPr>
          <w:highlight w:val="yellow"/>
          <w:lang w:val="en-GB"/>
        </w:rPr>
        <w:t>[between 70% and 100%]</w:t>
      </w:r>
      <w:r w:rsidR="00FE5D7A" w:rsidRPr="00AC028C">
        <w:rPr>
          <w:lang w:val="en-GB"/>
        </w:rPr>
        <w:t xml:space="preserve">of the amount specified in Article </w:t>
      </w:r>
      <w:r>
        <w:rPr>
          <w:lang w:val="en-GB"/>
        </w:rPr>
        <w:t>3</w:t>
      </w:r>
      <w:r w:rsidR="00FE5D7A" w:rsidRPr="00AC028C">
        <w:rPr>
          <w:lang w:val="en-GB"/>
        </w:rPr>
        <w:t>.</w:t>
      </w:r>
    </w:p>
    <w:p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Only if 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C66CAB">
        <w:rPr>
          <w:lang w:val="en-GB"/>
        </w:rPr>
        <w:t>If payment under Article 4.1 is lower than 100% of the financial support, t</w:t>
      </w:r>
      <w:r w:rsidR="00C66CAB" w:rsidRPr="00FE5D7A">
        <w:rPr>
          <w:lang w:val="en-GB"/>
        </w:rPr>
        <w:t>he</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AA7B35">
        <w:rPr>
          <w:lang w:val="en-GB"/>
        </w:rPr>
        <w:t xml:space="preserve">EU Survey </w:t>
      </w:r>
      <w:r w:rsidR="008E567A">
        <w:rPr>
          <w:lang w:val="en-GB"/>
        </w:rPr>
        <w:t>after the mobility abroadwithin</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uponreceipt of the invitation to complete it.</w:t>
      </w:r>
    </w:p>
    <w:p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FB10DF" w:rsidRPr="00207890">
        <w:rPr>
          <w:lang w:val="en-GB"/>
        </w:rPr>
        <w:t xml:space="preserve">who fail to </w:t>
      </w:r>
      <w:r w:rsidR="001C3D10">
        <w:rPr>
          <w:lang w:val="en-GB"/>
        </w:rPr>
        <w:t>complete</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207890">
        <w:rPr>
          <w:lang w:val="en-GB"/>
        </w:rPr>
        <w:t>6</w:t>
      </w:r>
      <w:r w:rsidR="00F96310" w:rsidRPr="00FA56BC">
        <w:rPr>
          <w:lang w:val="en-GB"/>
        </w:rPr>
        <w:t xml:space="preserve"> – LAW APPLICABLE AND COMPETENT COURT</w:t>
      </w:r>
    </w:p>
    <w:p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(s)</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Pr="008B311D" w:rsidRDefault="007A215B" w:rsidP="008B311D">
      <w:pPr>
        <w:tabs>
          <w:tab w:val="left" w:pos="1701"/>
          <w:tab w:val="left" w:pos="1985"/>
        </w:tabs>
        <w:ind w:left="1701" w:hanging="1701"/>
        <w:jc w:val="center"/>
        <w:rPr>
          <w:b/>
          <w:sz w:val="24"/>
          <w:szCs w:val="24"/>
          <w:lang w:val="is-IS"/>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F42EEF">
        <w:rPr>
          <w:sz w:val="18"/>
          <w:szCs w:val="18"/>
          <w:lang w:val="en-GB"/>
        </w:rPr>
        <w:t>except if agreed differently with the sending organisation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lastRenderedPageBreak/>
        <w:t xml:space="preserve">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F42EEF">
        <w:rPr>
          <w:sz w:val="18"/>
          <w:szCs w:val="18"/>
          <w:lang w:val="en-GB"/>
        </w:rPr>
        <w:t>except if agreed differently with the sending 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4F" w:rsidRDefault="00453B4F">
      <w:r>
        <w:separator/>
      </w:r>
    </w:p>
  </w:endnote>
  <w:endnote w:type="continuationSeparator" w:id="1">
    <w:p w:rsidR="00453B4F" w:rsidRDefault="00453B4F">
      <w:r>
        <w:continuationSeparator/>
      </w:r>
    </w:p>
  </w:endnote>
  <w:endnote w:type="continuationNotice" w:id="2">
    <w:p w:rsidR="00453B4F" w:rsidRDefault="00453B4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E8041A">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E8041A">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FD1C12">
      <w:rPr>
        <w:rStyle w:val="PageNumber"/>
        <w:noProof/>
        <w:szCs w:val="24"/>
      </w:rPr>
      <w:t>4</w:t>
    </w:r>
    <w:r>
      <w:rPr>
        <w:rStyle w:val="PageNumber"/>
        <w:szCs w:val="24"/>
      </w:rPr>
      <w:fldChar w:fldCharType="end"/>
    </w:r>
  </w:p>
  <w:p w:rsidR="00623986" w:rsidRDefault="00623986">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E8041A"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FD1C12">
      <w:rPr>
        <w:rStyle w:val="PageNumber"/>
        <w:noProof/>
      </w:rPr>
      <w:t>5</w:t>
    </w:r>
    <w:r>
      <w:rPr>
        <w:rStyle w:val="PageNumber"/>
      </w:rPr>
      <w:fldChar w:fldCharType="end"/>
    </w:r>
  </w:p>
  <w:p w:rsidR="00623986" w:rsidRDefault="00623986">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4F" w:rsidRDefault="00453B4F">
      <w:r>
        <w:separator/>
      </w:r>
    </w:p>
  </w:footnote>
  <w:footnote w:type="continuationSeparator" w:id="1">
    <w:p w:rsidR="00453B4F" w:rsidRDefault="00453B4F">
      <w:r>
        <w:continuationSeparator/>
      </w:r>
    </w:p>
  </w:footnote>
  <w:footnote w:type="continuationNotice" w:id="2">
    <w:p w:rsidR="00453B4F" w:rsidRDefault="00453B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623986">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II.8 – E&amp;T except HE Partner Countries - Grant agreement- Teaching and training –2015 </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FE149C" w:rsidRDefault="00623986"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5122"/>
  </w:hdrShapeDefaults>
  <w:footnotePr>
    <w:pos w:val="beneathText"/>
    <w:footnote w:id="0"/>
    <w:footnote w:id="1"/>
    <w:footnote w:id="2"/>
  </w:footnotePr>
  <w:endnotePr>
    <w:endnote w:id="0"/>
    <w:endnote w:id="1"/>
    <w:endnote w:id="2"/>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3B4F"/>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041A"/>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1C12"/>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1A"/>
    <w:rPr>
      <w:snapToGrid w:val="0"/>
      <w:lang w:val="fr-FR"/>
    </w:rPr>
  </w:style>
  <w:style w:type="paragraph" w:styleId="Heading1">
    <w:name w:val="heading 1"/>
    <w:basedOn w:val="Normal"/>
    <w:next w:val="Text1"/>
    <w:qFormat/>
    <w:rsid w:val="00E8041A"/>
    <w:pPr>
      <w:keepNext/>
      <w:numPr>
        <w:numId w:val="1"/>
      </w:numPr>
      <w:spacing w:before="240" w:after="240"/>
      <w:jc w:val="both"/>
      <w:outlineLvl w:val="0"/>
    </w:pPr>
    <w:rPr>
      <w:b/>
      <w:smallCaps/>
      <w:sz w:val="24"/>
    </w:rPr>
  </w:style>
  <w:style w:type="paragraph" w:styleId="Heading2">
    <w:name w:val="heading 2"/>
    <w:basedOn w:val="Normal"/>
    <w:next w:val="Text2"/>
    <w:qFormat/>
    <w:rsid w:val="00E8041A"/>
    <w:pPr>
      <w:keepNext/>
      <w:numPr>
        <w:ilvl w:val="1"/>
        <w:numId w:val="1"/>
      </w:numPr>
      <w:spacing w:after="240"/>
      <w:jc w:val="both"/>
      <w:outlineLvl w:val="1"/>
    </w:pPr>
    <w:rPr>
      <w:b/>
      <w:sz w:val="24"/>
    </w:rPr>
  </w:style>
  <w:style w:type="paragraph" w:styleId="Heading3">
    <w:name w:val="heading 3"/>
    <w:basedOn w:val="Normal"/>
    <w:next w:val="Text3"/>
    <w:qFormat/>
    <w:rsid w:val="00E8041A"/>
    <w:pPr>
      <w:keepNext/>
      <w:numPr>
        <w:ilvl w:val="2"/>
        <w:numId w:val="1"/>
      </w:numPr>
      <w:spacing w:after="240"/>
      <w:jc w:val="both"/>
      <w:outlineLvl w:val="2"/>
    </w:pPr>
    <w:rPr>
      <w:i/>
      <w:sz w:val="24"/>
    </w:rPr>
  </w:style>
  <w:style w:type="paragraph" w:styleId="Heading4">
    <w:name w:val="heading 4"/>
    <w:basedOn w:val="Normal"/>
    <w:next w:val="Text4"/>
    <w:qFormat/>
    <w:rsid w:val="00E8041A"/>
    <w:pPr>
      <w:keepNext/>
      <w:numPr>
        <w:ilvl w:val="3"/>
        <w:numId w:val="1"/>
      </w:numPr>
      <w:spacing w:after="240"/>
      <w:jc w:val="both"/>
      <w:outlineLvl w:val="3"/>
    </w:pPr>
    <w:rPr>
      <w:sz w:val="24"/>
    </w:rPr>
  </w:style>
  <w:style w:type="paragraph" w:styleId="Heading5">
    <w:name w:val="heading 5"/>
    <w:basedOn w:val="Normal"/>
    <w:next w:val="Normal"/>
    <w:qFormat/>
    <w:rsid w:val="00E8041A"/>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E8041A"/>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E8041A"/>
    <w:pPr>
      <w:numPr>
        <w:ilvl w:val="6"/>
        <w:numId w:val="1"/>
      </w:numPr>
      <w:spacing w:before="240" w:after="60"/>
      <w:jc w:val="both"/>
      <w:outlineLvl w:val="6"/>
    </w:pPr>
    <w:rPr>
      <w:rFonts w:ascii="Arial" w:hAnsi="Arial"/>
    </w:rPr>
  </w:style>
  <w:style w:type="paragraph" w:styleId="Heading8">
    <w:name w:val="heading 8"/>
    <w:basedOn w:val="Normal"/>
    <w:next w:val="Normal"/>
    <w:qFormat/>
    <w:rsid w:val="00E8041A"/>
    <w:pPr>
      <w:numPr>
        <w:ilvl w:val="7"/>
        <w:numId w:val="1"/>
      </w:numPr>
      <w:spacing w:before="240" w:after="60"/>
      <w:jc w:val="both"/>
      <w:outlineLvl w:val="7"/>
    </w:pPr>
    <w:rPr>
      <w:rFonts w:ascii="Arial" w:hAnsi="Arial"/>
      <w:i/>
    </w:rPr>
  </w:style>
  <w:style w:type="paragraph" w:styleId="Heading9">
    <w:name w:val="heading 9"/>
    <w:basedOn w:val="Normal"/>
    <w:next w:val="Normal"/>
    <w:qFormat/>
    <w:rsid w:val="00E8041A"/>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8041A"/>
    <w:pPr>
      <w:spacing w:after="240"/>
      <w:ind w:left="483"/>
      <w:jc w:val="both"/>
    </w:pPr>
    <w:rPr>
      <w:sz w:val="24"/>
    </w:rPr>
  </w:style>
  <w:style w:type="paragraph" w:customStyle="1" w:styleId="Text2">
    <w:name w:val="Text 2"/>
    <w:basedOn w:val="Normal"/>
    <w:rsid w:val="00E8041A"/>
    <w:pPr>
      <w:tabs>
        <w:tab w:val="left" w:pos="2161"/>
      </w:tabs>
      <w:spacing w:after="240"/>
      <w:ind w:left="1077"/>
      <w:jc w:val="both"/>
    </w:pPr>
    <w:rPr>
      <w:sz w:val="24"/>
    </w:rPr>
  </w:style>
  <w:style w:type="paragraph" w:customStyle="1" w:styleId="Text3">
    <w:name w:val="Text 3"/>
    <w:basedOn w:val="Normal"/>
    <w:rsid w:val="00E8041A"/>
    <w:pPr>
      <w:tabs>
        <w:tab w:val="left" w:pos="2302"/>
      </w:tabs>
      <w:spacing w:after="240"/>
      <w:ind w:left="1917"/>
      <w:jc w:val="both"/>
    </w:pPr>
    <w:rPr>
      <w:sz w:val="24"/>
    </w:rPr>
  </w:style>
  <w:style w:type="paragraph" w:customStyle="1" w:styleId="Text4">
    <w:name w:val="Text 4"/>
    <w:basedOn w:val="Normal"/>
    <w:rsid w:val="00E8041A"/>
    <w:pPr>
      <w:spacing w:after="240"/>
      <w:ind w:left="2880"/>
      <w:jc w:val="both"/>
    </w:pPr>
    <w:rPr>
      <w:sz w:val="24"/>
    </w:rPr>
  </w:style>
  <w:style w:type="paragraph" w:styleId="Title">
    <w:name w:val="Title"/>
    <w:basedOn w:val="Normal"/>
    <w:qFormat/>
    <w:rsid w:val="00E8041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E8041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E8041A"/>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E8041A"/>
    <w:pPr>
      <w:jc w:val="both"/>
    </w:pPr>
    <w:rPr>
      <w:sz w:val="24"/>
    </w:rPr>
  </w:style>
  <w:style w:type="paragraph" w:styleId="FootnoteText">
    <w:name w:val="footnote text"/>
    <w:basedOn w:val="Normal"/>
    <w:semiHidden/>
    <w:rsid w:val="00E8041A"/>
    <w:pPr>
      <w:spacing w:after="240"/>
      <w:ind w:left="357" w:hanging="357"/>
      <w:jc w:val="both"/>
    </w:pPr>
  </w:style>
  <w:style w:type="character" w:styleId="PageNumber">
    <w:name w:val="page number"/>
    <w:rsid w:val="00E8041A"/>
    <w:rPr>
      <w:rFonts w:cs="Times New Roman"/>
    </w:rPr>
  </w:style>
  <w:style w:type="paragraph" w:styleId="Header">
    <w:name w:val="header"/>
    <w:basedOn w:val="Normal"/>
    <w:rsid w:val="00E8041A"/>
    <w:pPr>
      <w:tabs>
        <w:tab w:val="center" w:pos="4153"/>
        <w:tab w:val="right" w:pos="8306"/>
      </w:tabs>
      <w:spacing w:after="240"/>
      <w:jc w:val="both"/>
    </w:pPr>
    <w:rPr>
      <w:sz w:val="24"/>
    </w:rPr>
  </w:style>
  <w:style w:type="paragraph" w:styleId="Footer">
    <w:name w:val="footer"/>
    <w:basedOn w:val="Normal"/>
    <w:rsid w:val="00E8041A"/>
    <w:pPr>
      <w:tabs>
        <w:tab w:val="center" w:pos="4153"/>
        <w:tab w:val="right" w:pos="8306"/>
      </w:tabs>
    </w:pPr>
  </w:style>
  <w:style w:type="paragraph" w:customStyle="1" w:styleId="Blockquote">
    <w:name w:val="Blockquote"/>
    <w:basedOn w:val="Normal"/>
    <w:rsid w:val="00E8041A"/>
    <w:pPr>
      <w:spacing w:before="100" w:after="100"/>
      <w:ind w:left="360" w:right="360"/>
    </w:pPr>
    <w:rPr>
      <w:snapToGrid/>
      <w:sz w:val="24"/>
      <w:lang w:val="fr-BE"/>
    </w:rPr>
  </w:style>
  <w:style w:type="character" w:styleId="Emphasis">
    <w:name w:val="Emphasis"/>
    <w:qFormat/>
    <w:rsid w:val="00E8041A"/>
    <w:rPr>
      <w:rFonts w:cs="Times New Roman"/>
      <w:i/>
    </w:rPr>
  </w:style>
  <w:style w:type="character" w:styleId="Hyperlink">
    <w:name w:val="Hyperlink"/>
    <w:rsid w:val="00E8041A"/>
    <w:rPr>
      <w:rFonts w:cs="Times New Roman"/>
      <w:color w:val="0000FF"/>
      <w:u w:val="single"/>
    </w:rPr>
  </w:style>
  <w:style w:type="character" w:styleId="Strong">
    <w:name w:val="Strong"/>
    <w:qFormat/>
    <w:rsid w:val="00E8041A"/>
    <w:rPr>
      <w:rFonts w:cs="Times New Roman"/>
      <w:b/>
    </w:rPr>
  </w:style>
  <w:style w:type="paragraph" w:customStyle="1" w:styleId="ZCom">
    <w:name w:val="Z_Com"/>
    <w:basedOn w:val="Normal"/>
    <w:next w:val="Normal"/>
    <w:rsid w:val="00E8041A"/>
    <w:pPr>
      <w:widowControl w:val="0"/>
      <w:ind w:right="85"/>
      <w:jc w:val="both"/>
    </w:pPr>
    <w:rPr>
      <w:rFonts w:ascii="Arial" w:hAnsi="Arial"/>
      <w:snapToGrid/>
      <w:sz w:val="24"/>
      <w:lang w:val="en-GB"/>
    </w:rPr>
  </w:style>
  <w:style w:type="paragraph" w:styleId="DocumentMap">
    <w:name w:val="Document Map"/>
    <w:basedOn w:val="Normal"/>
    <w:semiHidden/>
    <w:rsid w:val="00E8041A"/>
    <w:pPr>
      <w:shd w:val="clear" w:color="auto" w:fill="000080"/>
    </w:pPr>
  </w:style>
  <w:style w:type="character" w:customStyle="1" w:styleId="tw4winMark">
    <w:name w:val="tw4winMark"/>
    <w:rsid w:val="00E8041A"/>
    <w:rPr>
      <w:rFonts w:ascii="Times New Roman" w:hAnsi="Times New Roman"/>
      <w:vanish/>
      <w:color w:val="800080"/>
      <w:sz w:val="24"/>
      <w:vertAlign w:val="subscript"/>
    </w:rPr>
  </w:style>
  <w:style w:type="character" w:customStyle="1" w:styleId="tw4winError">
    <w:name w:val="tw4winError"/>
    <w:rsid w:val="00E8041A"/>
    <w:rPr>
      <w:color w:val="00FF00"/>
      <w:sz w:val="40"/>
    </w:rPr>
  </w:style>
  <w:style w:type="character" w:customStyle="1" w:styleId="tw4winTerm">
    <w:name w:val="tw4winTerm"/>
    <w:rsid w:val="00E8041A"/>
    <w:rPr>
      <w:color w:val="0000FF"/>
    </w:rPr>
  </w:style>
  <w:style w:type="character" w:customStyle="1" w:styleId="tw4winPopup">
    <w:name w:val="tw4winPopup"/>
    <w:rsid w:val="00E8041A"/>
    <w:rPr>
      <w:noProof/>
      <w:color w:val="008000"/>
    </w:rPr>
  </w:style>
  <w:style w:type="character" w:customStyle="1" w:styleId="tw4winJump">
    <w:name w:val="tw4winJump"/>
    <w:rsid w:val="00E8041A"/>
    <w:rPr>
      <w:noProof/>
      <w:color w:val="008080"/>
    </w:rPr>
  </w:style>
  <w:style w:type="character" w:customStyle="1" w:styleId="tw4winExternal">
    <w:name w:val="tw4winExternal"/>
    <w:rsid w:val="00E8041A"/>
    <w:rPr>
      <w:noProof/>
      <w:color w:val="808080"/>
    </w:rPr>
  </w:style>
  <w:style w:type="character" w:customStyle="1" w:styleId="tw4winInternal">
    <w:name w:val="tw4winInternal"/>
    <w:rsid w:val="00E8041A"/>
    <w:rPr>
      <w:noProof/>
      <w:color w:val="FF0000"/>
    </w:rPr>
  </w:style>
  <w:style w:type="character" w:customStyle="1" w:styleId="DONOTTRANSLATE">
    <w:name w:val="DO_NOT_TRANSLATE"/>
    <w:rsid w:val="00E8041A"/>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0D83F-8983-40FA-A202-5661788D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Lenovo</cp:lastModifiedBy>
  <cp:revision>2</cp:revision>
  <cp:lastPrinted>2014-06-03T10:21:00Z</cp:lastPrinted>
  <dcterms:created xsi:type="dcterms:W3CDTF">2015-12-25T13:56:00Z</dcterms:created>
  <dcterms:modified xsi:type="dcterms:W3CDTF">2015-12-25T13:56:00Z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